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62" w:rsidRPr="00283C87" w:rsidRDefault="00B30162" w:rsidP="00B301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БУРМИСТРОВСКОГО СЕЛЬСОВЕТА</w:t>
      </w:r>
    </w:p>
    <w:p w:rsidR="00B30162" w:rsidRPr="00283C87" w:rsidRDefault="00B30162" w:rsidP="00B30162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B30162" w:rsidRDefault="00B30162" w:rsidP="00B30162">
      <w:pPr>
        <w:jc w:val="center"/>
        <w:rPr>
          <w:b/>
          <w:sz w:val="28"/>
          <w:szCs w:val="28"/>
        </w:rPr>
      </w:pPr>
    </w:p>
    <w:p w:rsidR="00B30162" w:rsidRDefault="00B30162" w:rsidP="00B30162">
      <w:pPr>
        <w:jc w:val="center"/>
        <w:rPr>
          <w:b/>
          <w:sz w:val="28"/>
          <w:szCs w:val="28"/>
        </w:rPr>
      </w:pPr>
    </w:p>
    <w:p w:rsidR="00B30162" w:rsidRPr="00283C87" w:rsidRDefault="00B30162" w:rsidP="00B30162">
      <w:pPr>
        <w:jc w:val="center"/>
        <w:rPr>
          <w:b/>
          <w:sz w:val="28"/>
          <w:szCs w:val="28"/>
        </w:rPr>
      </w:pPr>
    </w:p>
    <w:p w:rsidR="00B30162" w:rsidRPr="00254E61" w:rsidRDefault="00B30162" w:rsidP="00B30162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B30162" w:rsidRPr="00283C87" w:rsidRDefault="00B30162" w:rsidP="00B30162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B30162" w:rsidRPr="00254E61" w:rsidRDefault="00B30162" w:rsidP="00B30162">
      <w:pPr>
        <w:rPr>
          <w:sz w:val="32"/>
          <w:szCs w:val="32"/>
        </w:rPr>
      </w:pPr>
    </w:p>
    <w:p w:rsidR="00B30162" w:rsidRPr="00377589" w:rsidRDefault="00B30162" w:rsidP="00B3016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 xml:space="preserve"> 33</w:t>
      </w:r>
    </w:p>
    <w:p w:rsidR="00B30162" w:rsidRDefault="00B30162" w:rsidP="00B30162">
      <w:pPr>
        <w:rPr>
          <w:b/>
          <w:sz w:val="28"/>
          <w:szCs w:val="28"/>
        </w:rPr>
      </w:pPr>
    </w:p>
    <w:p w:rsidR="00B30162" w:rsidRPr="00387E2A" w:rsidRDefault="00B30162" w:rsidP="00B30162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О порядке формирования муниципального задания </w:t>
      </w:r>
    </w:p>
    <w:p w:rsidR="00B30162" w:rsidRDefault="00B30162" w:rsidP="00B30162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</w:p>
    <w:p w:rsidR="00B30162" w:rsidRDefault="00B30162" w:rsidP="00B30162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  и финансового </w:t>
      </w:r>
    </w:p>
    <w:p w:rsidR="00B30162" w:rsidRDefault="00B30162" w:rsidP="00B30162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обеспечения выполнения  муниципального задания </w:t>
      </w:r>
    </w:p>
    <w:p w:rsidR="00B30162" w:rsidRPr="00387E2A" w:rsidRDefault="00B30162" w:rsidP="00B30162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В соответствии с пунктами 3 и 4 статьи 69.2 Бюджетного кодекса Российской Федерации</w:t>
      </w:r>
    </w:p>
    <w:p w:rsidR="00B30162" w:rsidRPr="00387E2A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0162" w:rsidRPr="00387E2A" w:rsidRDefault="00B30162" w:rsidP="00B301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ПОСТАНОВЛЯЮ:</w:t>
      </w:r>
    </w:p>
    <w:p w:rsidR="00B30162" w:rsidRPr="00387E2A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1. Утвердить прилагаемый Порядок формирования муниципального задания в отношении муниципальных учреждений Бурмистровского сельсовета</w:t>
      </w:r>
      <w:r>
        <w:rPr>
          <w:sz w:val="28"/>
          <w:szCs w:val="28"/>
        </w:rPr>
        <w:t xml:space="preserve"> </w:t>
      </w:r>
      <w:r w:rsidRPr="00387E2A">
        <w:rPr>
          <w:sz w:val="28"/>
          <w:szCs w:val="28"/>
        </w:rPr>
        <w:t xml:space="preserve">и финансового обеспечения выполнения муниципального задания  (далее </w:t>
      </w:r>
      <w:r w:rsidRPr="00387E2A">
        <w:rPr>
          <w:sz w:val="28"/>
          <w:szCs w:val="28"/>
        </w:rPr>
        <w:sym w:font="Symbol" w:char="F02D"/>
      </w:r>
      <w:r w:rsidRPr="00387E2A">
        <w:rPr>
          <w:sz w:val="28"/>
          <w:szCs w:val="28"/>
        </w:rPr>
        <w:t xml:space="preserve"> Порядок).</w:t>
      </w:r>
    </w:p>
    <w:p w:rsidR="00B30162" w:rsidRPr="00387E2A" w:rsidRDefault="00B30162" w:rsidP="00B3016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 xml:space="preserve">2. Установить, что к муниципальным бюджетным учреждениям Бурмистровского сельсовета, финансовое обеспечение деятельности которых в соответствии с решением сессии Совета депутатов Бурмистровского сельсовета от </w:t>
      </w:r>
      <w:r>
        <w:rPr>
          <w:sz w:val="28"/>
          <w:szCs w:val="28"/>
        </w:rPr>
        <w:t>13.09.2011 г.</w:t>
      </w:r>
      <w:r w:rsidRPr="00387E2A">
        <w:rPr>
          <w:sz w:val="28"/>
          <w:szCs w:val="28"/>
        </w:rPr>
        <w:t xml:space="preserve"> № </w:t>
      </w:r>
      <w:r>
        <w:rPr>
          <w:sz w:val="28"/>
          <w:szCs w:val="28"/>
        </w:rPr>
        <w:t>57</w:t>
      </w:r>
      <w:r w:rsidRPr="00387E2A">
        <w:rPr>
          <w:sz w:val="28"/>
          <w:szCs w:val="28"/>
        </w:rPr>
        <w:t xml:space="preserve"> «Об особенностях правового положения муниципальных учреждений </w:t>
      </w:r>
      <w:r>
        <w:rPr>
          <w:sz w:val="28"/>
          <w:szCs w:val="28"/>
        </w:rPr>
        <w:t>Бурмистровского сельсовета</w:t>
      </w:r>
      <w:r w:rsidRPr="00387E2A">
        <w:rPr>
          <w:sz w:val="28"/>
          <w:szCs w:val="28"/>
        </w:rPr>
        <w:t xml:space="preserve">  в переходный период» осуществляется путём предоставления субсидий на возмещение нормативных затрат, связанных с оказанием в соответствии с муниципальным заданием муниципальных услуг (выполнением работ), и субсидий на иные цели, предоставляемых в соответствии с решением сессии Совета депутатов о бюджете Бурмистровского сельсовета, применяются нормы настоящего постановления, установленные для муниципальных бюджетных учреждений Бурмистровского сельсовета.</w:t>
      </w:r>
    </w:p>
    <w:p w:rsidR="00B30162" w:rsidRPr="00387E2A" w:rsidRDefault="00B30162" w:rsidP="00B301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87E2A">
        <w:rPr>
          <w:sz w:val="28"/>
          <w:szCs w:val="28"/>
        </w:rPr>
        <w:t>В случае если в отношении муниципального бюджетного учреждения Бурмистровского сельсовета является бюджетная смета, к нему применяются нормы настоящего Постановления, установленные для муниципальных  казенных учреждений Бурмистровского сельсовета.</w:t>
      </w:r>
    </w:p>
    <w:p w:rsidR="00B30162" w:rsidRPr="00387E2A" w:rsidRDefault="00B30162" w:rsidP="00B3016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387E2A">
        <w:rPr>
          <w:sz w:val="28"/>
          <w:szCs w:val="28"/>
        </w:rPr>
        <w:t xml:space="preserve">3. Постановление разместить  на официальном сайте </w:t>
      </w:r>
      <w:r>
        <w:rPr>
          <w:sz w:val="28"/>
          <w:szCs w:val="28"/>
        </w:rPr>
        <w:t>в сети «Интернет».</w:t>
      </w:r>
    </w:p>
    <w:p w:rsidR="00B30162" w:rsidRPr="00387E2A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Постановление </w:t>
      </w:r>
      <w:r w:rsidRPr="00ED067C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ED067C">
        <w:rPr>
          <w:sz w:val="28"/>
          <w:szCs w:val="28"/>
        </w:rPr>
        <w:t xml:space="preserve"> </w:t>
      </w:r>
      <w:r>
        <w:rPr>
          <w:sz w:val="28"/>
          <w:szCs w:val="28"/>
        </w:rPr>
        <w:t>дня его размещения на официальном сайте в сети «Интернет».</w:t>
      </w:r>
    </w:p>
    <w:p w:rsidR="00B30162" w:rsidRDefault="00B30162" w:rsidP="00B30162">
      <w:pPr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lastRenderedPageBreak/>
        <w:t>5. Контроль за исполнением постановления оставляю за собой</w:t>
      </w:r>
      <w:r>
        <w:rPr>
          <w:sz w:val="28"/>
          <w:szCs w:val="28"/>
        </w:rPr>
        <w:t>.</w:t>
      </w:r>
    </w:p>
    <w:p w:rsidR="00B30162" w:rsidRDefault="00B30162" w:rsidP="00B30162">
      <w:pPr>
        <w:ind w:firstLine="708"/>
        <w:jc w:val="both"/>
        <w:rPr>
          <w:sz w:val="28"/>
          <w:szCs w:val="28"/>
        </w:rPr>
      </w:pPr>
    </w:p>
    <w:p w:rsidR="00B30162" w:rsidRDefault="00B30162" w:rsidP="00B30162">
      <w:pPr>
        <w:jc w:val="both"/>
        <w:rPr>
          <w:sz w:val="28"/>
          <w:szCs w:val="28"/>
        </w:rPr>
      </w:pPr>
    </w:p>
    <w:p w:rsidR="00B30162" w:rsidRPr="00377589" w:rsidRDefault="00B30162" w:rsidP="00B30162">
      <w:pPr>
        <w:jc w:val="both"/>
        <w:rPr>
          <w:b/>
          <w:sz w:val="28"/>
          <w:szCs w:val="28"/>
        </w:rPr>
      </w:pPr>
      <w:r w:rsidRPr="00377589">
        <w:rPr>
          <w:b/>
          <w:sz w:val="28"/>
          <w:szCs w:val="28"/>
        </w:rPr>
        <w:t>Глава Бурмистровского сельсовета                              К.В.Ульченко</w:t>
      </w:r>
    </w:p>
    <w:p w:rsidR="00B30162" w:rsidRPr="00A72B0D" w:rsidRDefault="00B30162" w:rsidP="00B30162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A72B0D">
        <w:rPr>
          <w:sz w:val="28"/>
          <w:szCs w:val="28"/>
        </w:rPr>
        <w:t>УТВЕРЖДЕН</w:t>
      </w:r>
    </w:p>
    <w:p w:rsidR="00B30162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</w:t>
      </w:r>
      <w:r w:rsidRPr="00A72B0D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главы  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A72B0D">
        <w:rPr>
          <w:sz w:val="28"/>
          <w:szCs w:val="28"/>
        </w:rPr>
        <w:t>Бурмистровского сельсовета</w:t>
      </w:r>
    </w:p>
    <w:p w:rsidR="00B30162" w:rsidRPr="00010F4E" w:rsidRDefault="00B30162" w:rsidP="00B30162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о</w:t>
      </w:r>
      <w:r w:rsidRPr="00A72B0D"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 xml:space="preserve"> 13.092011г. </w:t>
      </w:r>
      <w:r w:rsidRPr="00A72B0D">
        <w:rPr>
          <w:sz w:val="28"/>
          <w:szCs w:val="28"/>
        </w:rPr>
        <w:t xml:space="preserve">№ </w:t>
      </w:r>
      <w:r w:rsidRPr="00A72B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33</w:t>
      </w:r>
    </w:p>
    <w:p w:rsidR="00B30162" w:rsidRPr="00A72B0D" w:rsidRDefault="00B30162" w:rsidP="00B301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0162" w:rsidRPr="00A72B0D" w:rsidRDefault="00B30162" w:rsidP="00B301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0162" w:rsidRPr="00A72B0D" w:rsidRDefault="00B30162" w:rsidP="00B301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 xml:space="preserve">Порядок формирования муниципального задания </w:t>
      </w:r>
    </w:p>
    <w:p w:rsidR="00B30162" w:rsidRPr="00A72B0D" w:rsidRDefault="00B30162" w:rsidP="00B301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  <w:r w:rsidRPr="00010F4E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</w:p>
    <w:p w:rsidR="00B30162" w:rsidRPr="00A72B0D" w:rsidRDefault="00B30162" w:rsidP="00B301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>и финансового обеспечения выполнения муниципального задания</w:t>
      </w:r>
    </w:p>
    <w:p w:rsidR="00B30162" w:rsidRPr="00A72B0D" w:rsidRDefault="00B30162" w:rsidP="00B301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0162" w:rsidRPr="00A72B0D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1.</w:t>
      </w:r>
      <w:r w:rsidRPr="00A72B0D">
        <w:rPr>
          <w:sz w:val="28"/>
          <w:szCs w:val="28"/>
          <w:lang w:val="en-US"/>
        </w:rPr>
        <w:t> </w:t>
      </w:r>
      <w:r w:rsidRPr="00A72B0D">
        <w:rPr>
          <w:sz w:val="28"/>
          <w:szCs w:val="28"/>
        </w:rPr>
        <w:t>Настоящий Порядок устанавливает правила формирования и финансового обеспечения выполнения муниципального задания, муниципальными бюджетными учреждениями Бурмистровского сельсовета, муниципальными казенными учреждениями Бурмистровского сельсовета (далее – муниципальные учреждения) на оказание ими муниципальных услуг (выполнение работ).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2. Муниципальное задание формируется на основе нормативного правового акта администрации Бурмистровского сельсовета об утверждении перечня и объема муниципальных услуг (работ), оказываемых в соответствующей сфере для всех муниципальных учреждений Бурмистровского сельсовета в соответствии с основными видами деятельности, предусмотренными учредительными документами муниципальных учреждений.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 xml:space="preserve">3. При определении стоимости муниципальных услуг администрация Бурмистровского сельсовета (далее </w:t>
      </w:r>
      <w:r w:rsidRPr="00A72B0D">
        <w:rPr>
          <w:sz w:val="28"/>
          <w:szCs w:val="28"/>
        </w:rPr>
        <w:sym w:font="Symbol" w:char="F02D"/>
      </w:r>
      <w:r w:rsidRPr="00A72B0D">
        <w:rPr>
          <w:sz w:val="28"/>
          <w:szCs w:val="28"/>
        </w:rPr>
        <w:t xml:space="preserve"> администрация), осуществляющая функции и полномочия учредителя муниципальных бюджетных учреждений Бурмистровского сельсовета, главные распорядители средств бюджета Бурмистровского сельсовета, в ведении которых находятся муниципальные казенные учреждения Бурмистровского сельсовета руководствуются методическими рекомендациями по расчету нормативных затрат на оказание муниципальными учреждениями муниципальных услуг и нормативных затрат на содержание имущества, утверждаемыми администрацией Бурмистровского сельсовета.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4. Муниципальное задание формируется по форме согласно приложению к настоящему Порядку и устанавливает показатели, характеризующие качество и объем (содержание) муниципальной услуги (работы), а также порядок ее оказания (выполнения).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 xml:space="preserve">5. В зависимости от особенностей оказываемых муниципальных услуг (работ) администрация, осуществляющая функции и полномочия учредителя муниципальных бюджетных учреждений Бурмистровского сельсовета , а </w:t>
      </w:r>
      <w:r w:rsidRPr="00A72B0D">
        <w:rPr>
          <w:sz w:val="28"/>
          <w:szCs w:val="28"/>
        </w:rPr>
        <w:lastRenderedPageBreak/>
        <w:t>также главные распорядители средств бюджета Бурмистровского сельсовета, в ведении которых находятся муниципальные учреждения, вправе вводить дополнительные пункты, подпункты и формы в муниципальных заданиях.</w:t>
      </w:r>
    </w:p>
    <w:p w:rsidR="00B30162" w:rsidRDefault="00B30162" w:rsidP="00B301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При формировании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B30162" w:rsidRPr="00A72B0D" w:rsidRDefault="00B30162" w:rsidP="00B301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При формировании муниципального задания одновременно на оказание муниципальной услуги (услуг) и выполнение работы (работ), муниципальное задание формируется из 2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6. Муниципальное задание формируется и утверждается: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6.1 для муниципальных бюджетных учреждений Бурмистровского сельсовета администрацией, осуществляющей функции и полномочия учредителя муниципальных бюджетных учреждений Бурмистровского сельсовета;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6.2 для муниципальных казенных учреждений, главными распорядителями средств бюджета Искитимского района, в ведении которых находятся муниципальные учреждения Бурмистровского сельсовета.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7. Муниципальные учреждения в период подготовки проекта бюджета Бурмистровского сельсовета разрабатывают проекты муниципальных заданий и направляют их на рассмотрение администрации и главным распорядителям средств бюджета Бурмистровского сельсовета, указанным соответственно в пункте 6 настоящего Порядка.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К моменту внесения проекта решения сессии Совета депутатов о бюджете Бурмистровского сельсовета на рассмотрение в Совет депутатов Бурмистровского сельсовета, проекты муниципальных заданий должны быть согласованы всеми заинтересованными сторонами и соответствовать бюджетным ассигнованиям, предусмотренным в проекте бюджета Бурмистровского сельсовета.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8. Муниципальные задания утверждаются не позднее одного месяца со дня официального опубликования решения сессии Совета депутатов о бюджете Бурмистровского сельсовета, доводятся для исполнения муниципальным учреждениям до начала очередного финансового года.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9. В случае изменения перечня муниципальных услуг (работ), внесения изменений в нормативные правовые акты, на основании которых было сформировано муниципальное задание, а также изменения размера выделяемых бюджетных ассигнований бюджета Бурмистровского сельсовета, которые являются источником финансового обеспечения выполнения муниципального задания, в муниципальное задание должны быть внесены соответствующие изменения администрацией и главными </w:t>
      </w:r>
      <w:r w:rsidRPr="00A72B0D">
        <w:rPr>
          <w:sz w:val="28"/>
          <w:szCs w:val="28"/>
        </w:rPr>
        <w:lastRenderedPageBreak/>
        <w:t>распорядителями средств бюджета Бурмистровского сельсовета, указанными в пункте 6 настоящего Порядка.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10. Финансовое обеспечение выполнения муниципального задания осуществляется в пределах бюджетных ассигнований и лимитов бюджетных обязательств, предусмотренных в бюджете Бурмистровского сельсовета на соответствующие цели.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Финансовое обеспечение муниципального задания должно обеспечивать выполнение установленного в муниципальных заданиях объема муниципальных услуг (работ) и выполнение требований к качеству и порядку оказания муниципальных услуг (работ).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Изменение объема финансового обеспечения выполнения муниципального задания в течение срока его выполнения осуществляется только при соответствующем изменении муниципального задания.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11. Финансовое обеспечение выполнения муниципального задания муниципальными казенными учреждением Бурмистровского сельсовета осуществляется в соответствии с показателями бюджетной сметы этих учреждений.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Финансовое обеспечение выполнения муниципального задания муниципальными бюджетными учреждениями Бурмистровского сельсовета осуществляется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работ).</w:t>
      </w:r>
    </w:p>
    <w:p w:rsidR="00B30162" w:rsidRPr="00A72B0D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Порядок определения объема и условия предоставления указанных субсидий из бюджета Бурмистровского сельсовета устанавливается администрацией Бурмистровского сельсовета.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12. Контроль за выполнением муниципальных заданий муниципальными бюджетными учреждениями Бурмистровского сельсовета осуществляет администрация, осуществляющая функции и полномочия учредителя муниципальных бюджетных учреждений Бурмистровского сельсовета 13. Контроль за выполнением муниципальных заданий муниципальными казенными учреждениями осуществляют соответствующие главные распорядители средств бюджета Бурмистровского сельсовета, в ведении которых находятся муниципальные казенные учреждения Бурмистровского сельсовета.</w:t>
      </w:r>
    </w:p>
    <w:p w:rsidR="00B30162" w:rsidRPr="00A72B0D" w:rsidRDefault="00B30162" w:rsidP="00B3016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14. Муниципальные задания и отчеты об их исполнении, за исключением содержащихся в них сведений, отнесенных к государственной тайне, должны быть размещены на официальном сайте администрации Бурмистровского сельсоветав сети Интернет.</w:t>
      </w:r>
    </w:p>
    <w:p w:rsidR="00B30162" w:rsidRPr="00A72B0D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540"/>
        <w:rPr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540"/>
        <w:rPr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left="5387"/>
        <w:rPr>
          <w:szCs w:val="28"/>
        </w:rPr>
      </w:pPr>
      <w:r>
        <w:rPr>
          <w:szCs w:val="28"/>
        </w:rPr>
        <w:br w:type="page"/>
      </w:r>
    </w:p>
    <w:p w:rsidR="00B30162" w:rsidRPr="00D775CF" w:rsidRDefault="00B30162" w:rsidP="00B30162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ПРИЛОЖЕНИЕ</w:t>
      </w:r>
    </w:p>
    <w:p w:rsidR="00B30162" w:rsidRPr="00D775CF" w:rsidRDefault="00B30162" w:rsidP="00B30162">
      <w:pPr>
        <w:pStyle w:val="ConsPlusTitle"/>
        <w:widowControl/>
        <w:ind w:left="5387"/>
        <w:rPr>
          <w:rFonts w:ascii="Times New Roman" w:hAnsi="Times New Roman"/>
          <w:b w:val="0"/>
          <w:sz w:val="28"/>
          <w:szCs w:val="28"/>
        </w:rPr>
      </w:pPr>
      <w:r w:rsidRPr="00D775CF">
        <w:rPr>
          <w:rFonts w:ascii="Times New Roman" w:hAnsi="Times New Roman"/>
          <w:b w:val="0"/>
          <w:sz w:val="28"/>
          <w:szCs w:val="28"/>
        </w:rPr>
        <w:t xml:space="preserve">к Порядку формирования </w:t>
      </w:r>
    </w:p>
    <w:p w:rsidR="00B30162" w:rsidRPr="00D775CF" w:rsidRDefault="00B30162" w:rsidP="00B30162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задания </w:t>
      </w:r>
    </w:p>
    <w:p w:rsidR="00B30162" w:rsidRPr="00D775CF" w:rsidRDefault="00B30162" w:rsidP="00B30162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</w:p>
    <w:p w:rsidR="00B30162" w:rsidRPr="00A72B0D" w:rsidRDefault="00B30162" w:rsidP="00B30162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</w:p>
    <w:p w:rsidR="00B30162" w:rsidRPr="00D775CF" w:rsidRDefault="00B30162" w:rsidP="00B30162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и финансового обеспечения </w:t>
      </w:r>
    </w:p>
    <w:p w:rsidR="00B30162" w:rsidRPr="00D775CF" w:rsidRDefault="00B30162" w:rsidP="00B30162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>выполнения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ФОРМА 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УТВЕРЖДЕНО</w:t>
      </w:r>
    </w:p>
    <w:p w:rsidR="00B30162" w:rsidRPr="00D775CF" w:rsidRDefault="00B30162" w:rsidP="00B30162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(подпись, ф.и.о. руководителя, утверждающего муниципальное задание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МУНИЦИПАЛЬНОЕ ЗАДАНИЕ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муниципального учреждения Бурмистровского сельсовета)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на _____ год и на плановый период _____ и ______ годов &lt;*&gt;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ЧАСТЬ </w:t>
      </w:r>
      <w:r w:rsidRPr="00D775CF">
        <w:rPr>
          <w:sz w:val="28"/>
          <w:szCs w:val="28"/>
          <w:lang w:val="en-US"/>
        </w:rPr>
        <w:t>I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(формируется при установлении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одновременно на оказание муниципальной услуги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(услуг) и выполнении работы (работ) и содержит требования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к оказанию муниципальной услуги (услуг))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РАЗДЕЛ 1 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             (при наличии 2 и более разделов)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1. Наименование муниципальной услуги 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2. Потребители муниципальной услуги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3. Показатели, характеризующие объем и качество муниципальной услуги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3.1. Показатели, характеризующие качество муниципальной услуги 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3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810"/>
        <w:gridCol w:w="1121"/>
        <w:gridCol w:w="1471"/>
        <w:gridCol w:w="1134"/>
        <w:gridCol w:w="1485"/>
        <w:gridCol w:w="1215"/>
        <w:gridCol w:w="1283"/>
      </w:tblGrid>
      <w:tr w:rsidR="00B30162" w:rsidRPr="00D775CF" w:rsidTr="000B0CE3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Наимено-</w:t>
            </w:r>
          </w:p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Еди-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ница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изме-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рения</w:t>
            </w:r>
          </w:p>
        </w:tc>
        <w:tc>
          <w:tcPr>
            <w:tcW w:w="11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  <w:tc>
          <w:tcPr>
            <w:tcW w:w="6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показателей качества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  <w:tr w:rsidR="00B30162" w:rsidRPr="00D775CF" w:rsidTr="000B0CE3">
        <w:trPr>
          <w:cantSplit/>
          <w:trHeight w:val="60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текущий финансо-вый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финансовый </w:t>
            </w:r>
            <w:r w:rsidRPr="00D775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 </w:t>
            </w:r>
            <w:r w:rsidRPr="00D775CF">
              <w:rPr>
                <w:rFonts w:ascii="Times New Roman" w:hAnsi="Times New Roman"/>
                <w:color w:val="000000"/>
                <w:sz w:val="28"/>
                <w:szCs w:val="28"/>
              </w:rPr>
              <w:t>&lt;**&gt;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второй  год планового периода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1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3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  <w:lang w:eastAsia="en-US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3.2. Объем муниципальной услуги в натуральных показателях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276"/>
        <w:gridCol w:w="1485"/>
        <w:gridCol w:w="1485"/>
        <w:gridCol w:w="1485"/>
        <w:gridCol w:w="1269"/>
        <w:gridCol w:w="1195"/>
      </w:tblGrid>
      <w:tr w:rsidR="00B30162" w:rsidRPr="00D775CF" w:rsidTr="000B0CE3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9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объема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>государственной услуги</w:t>
            </w:r>
          </w:p>
        </w:tc>
      </w:tr>
      <w:tr w:rsidR="00B30162" w:rsidRPr="00D775CF" w:rsidTr="000B0CE3">
        <w:trPr>
          <w:cantSplit/>
          <w:trHeight w:val="60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текущий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  <w:r w:rsidRPr="00D775CF">
              <w:rPr>
                <w:rFonts w:ascii="Times New Roman" w:hAnsi="Times New Roman"/>
                <w:color w:val="000000"/>
                <w:sz w:val="28"/>
                <w:szCs w:val="28"/>
              </w:rPr>
              <w:t>&lt;**&gt;</w:t>
            </w:r>
          </w:p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первый год  планового периода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второй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  планового периода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1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3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4. Порядок оказания муниципальной услуги 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4.1 Нормативные правовые акты, регулирующие порядок оказания муниципальной услуги___________________________________________________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4.2. Порядок информирования потенциальных потребителей муниципальной услуги 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0"/>
        <w:gridCol w:w="3645"/>
        <w:gridCol w:w="2882"/>
      </w:tblGrid>
      <w:tr w:rsidR="00B30162" w:rsidRPr="00D775CF" w:rsidTr="000B0CE3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ind w:left="-56" w:firstLine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Способ информирования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Состав размещаемой  информации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Частота обновления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5. Основания для досрочного прекращения исполнения муниципального задания________________________________________________________________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 Предельные цены (тарифы) на оплату муниципальной услуги в  случаях, если законодательством Российской Федерации предусмотрено их оказание на платной основе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rFonts w:cs="Courier New"/>
          <w:sz w:val="28"/>
          <w:szCs w:val="28"/>
        </w:rPr>
      </w:pPr>
      <w:r w:rsidRPr="00D775CF">
        <w:rPr>
          <w:sz w:val="28"/>
          <w:szCs w:val="28"/>
        </w:rPr>
        <w:t>6.1. Нормативный правовой акт, устанавливающий цены (тарифы) либо порядок их установления 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6.2. Орган, устанавливающий цены (тарифы) 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6.3. Значения предельных цен (тарифов)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119"/>
        <w:gridCol w:w="6251"/>
      </w:tblGrid>
      <w:tr w:rsidR="00B30162" w:rsidRPr="00D775CF" w:rsidTr="000B0CE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Цена (тариф), единица измерения  )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7. Порядок контроля за исполнением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4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2268"/>
        <w:gridCol w:w="5265"/>
      </w:tblGrid>
      <w:tr w:rsidR="00B30162" w:rsidRPr="00D775CF" w:rsidTr="000B0CE3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администрации, осуществляющие контроль за оказанием услуги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  <w:lang w:eastAsia="en-US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 Требования к отчетности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8.1. Форма отчета об исполнении муниципального  задания</w:t>
      </w:r>
    </w:p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276"/>
        <w:gridCol w:w="1858"/>
        <w:gridCol w:w="1557"/>
        <w:gridCol w:w="1843"/>
        <w:gridCol w:w="1688"/>
      </w:tblGrid>
      <w:tr w:rsidR="00B30162" w:rsidRPr="00D775CF" w:rsidTr="000B0CE3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Значение, утвержденное в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задании на отчетный период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значение за отчетный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причин отклонения от     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запланированных значений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Источник информации о фактическом значении показателя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1.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2.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  <w:lang w:eastAsia="en-US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8.2. Сроки представления отчетов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8.3. Иные требования к отчетности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9. Иная информация, необходимая для исполнения (контроля за исполнением) муниципального задания____________________________________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&lt;*&gt; Для образовательных учреждений с учетом соответствующих образовательных программ.</w:t>
      </w:r>
    </w:p>
    <w:p w:rsidR="00B30162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&lt;**&gt; Значения на очередной финансовый год могут быть детализированы по временному интервалу (месяц, квартал).</w:t>
      </w:r>
    </w:p>
    <w:p w:rsidR="00B30162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ЧАСТЬ 2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(формируется при установлении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одновременно на оказание муниципальной услуги (услуг)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и выполнении работы (работ) и содержит требования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к выполнению работы (работ))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РАЗДЕЛ 1 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                 (при наличии 2 и более разделов)</w:t>
      </w:r>
    </w:p>
    <w:p w:rsidR="00B30162" w:rsidRPr="00D775CF" w:rsidRDefault="00B30162" w:rsidP="00B30162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1. Наименование муниципальной работы 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2. Характеристика работы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485"/>
        <w:gridCol w:w="1215"/>
        <w:gridCol w:w="1485"/>
        <w:gridCol w:w="1485"/>
        <w:gridCol w:w="1276"/>
        <w:gridCol w:w="1276"/>
      </w:tblGrid>
      <w:tr w:rsidR="00B30162" w:rsidRPr="00D775CF" w:rsidTr="000B0CE3">
        <w:trPr>
          <w:cantSplit/>
          <w:trHeight w:val="2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673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Планируемый результат выполнения работы</w:t>
            </w:r>
          </w:p>
        </w:tc>
      </w:tr>
      <w:tr w:rsidR="00B30162" w:rsidRPr="00D775CF" w:rsidTr="000B0CE3">
        <w:trPr>
          <w:cantSplit/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162" w:rsidRPr="00D775CF" w:rsidRDefault="00B30162" w:rsidP="000B0CE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отчетный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текущий  финансовый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1-й год  планового периода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2-й год планового периода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lastRenderedPageBreak/>
              <w:t xml:space="preserve">1.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2.      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3. Основания для досрочного прекращения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4. Порядок контроля за исполнением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50"/>
        <w:gridCol w:w="1890"/>
        <w:gridCol w:w="6683"/>
      </w:tblGrid>
      <w:tr w:rsidR="00B30162" w:rsidRPr="00D775CF" w:rsidTr="000B0CE3">
        <w:trPr>
          <w:cantSplit/>
          <w:trHeight w:val="4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Формы  </w:t>
            </w:r>
            <w:r w:rsidRPr="00D775CF">
              <w:rPr>
                <w:sz w:val="28"/>
                <w:szCs w:val="28"/>
              </w:rPr>
              <w:br/>
              <w:t>контроля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Структурные подразделения администрации, осуществляющие контроль за исполнением</w:t>
            </w:r>
            <w:r w:rsidRPr="00D775CF">
              <w:rPr>
                <w:strike/>
                <w:sz w:val="28"/>
                <w:szCs w:val="28"/>
              </w:rPr>
              <w:t xml:space="preserve">  </w:t>
            </w:r>
            <w:r w:rsidRPr="00D775CF">
              <w:rPr>
                <w:sz w:val="28"/>
                <w:szCs w:val="28"/>
              </w:rPr>
              <w:t>муниципального задания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1.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2.     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5. Требования к отчетности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5.1.Форма отчета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3544"/>
        <w:gridCol w:w="2126"/>
      </w:tblGrid>
      <w:tr w:rsidR="00B30162" w:rsidRPr="00D775CF" w:rsidTr="000B0CE3">
        <w:trPr>
          <w:cantSplit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Источник</w:t>
            </w:r>
          </w:p>
        </w:tc>
      </w:tr>
      <w:tr w:rsidR="00B30162" w:rsidRPr="00D775CF" w:rsidTr="000B0CE3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1.                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</w:tr>
      <w:tr w:rsidR="00B30162" w:rsidRPr="00D775CF" w:rsidTr="000B0CE3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2.                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162" w:rsidRPr="00D775CF" w:rsidRDefault="00B30162" w:rsidP="000B0CE3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</w:tr>
    </w:tbl>
    <w:p w:rsidR="00B30162" w:rsidRPr="00D775CF" w:rsidRDefault="00B30162" w:rsidP="00B30162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5.2. Сроки представления отчетов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5.3. Иные требования к отчетности об исполнении муниципального задания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30162" w:rsidRPr="00D775CF" w:rsidRDefault="00B30162" w:rsidP="00B30162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6. Иная информация, необходимая для исполнения (контроля за исполнением) муниципального задания</w:t>
      </w:r>
    </w:p>
    <w:p w:rsidR="00CA5821" w:rsidRDefault="00CA5821"/>
    <w:sectPr w:rsidR="00CA5821" w:rsidSect="00CA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0162"/>
    <w:rsid w:val="00B30162"/>
    <w:rsid w:val="00CA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30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301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2373</Words>
  <Characters>13532</Characters>
  <Application>Microsoft Office Word</Application>
  <DocSecurity>0</DocSecurity>
  <Lines>112</Lines>
  <Paragraphs>31</Paragraphs>
  <ScaleCrop>false</ScaleCrop>
  <Company/>
  <LinksUpToDate>false</LinksUpToDate>
  <CharactersWithSpaces>15874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2011-09-16T08:19:00Z</dcterms:created>
  <dcterms:modified xsi:type="dcterms:W3CDTF">2011-09-16T08:19:00Z</dcterms:modified>
</cp:coreProperties>
</file>